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8DD" w:rsidRDefault="00E645E0">
      <w:r>
        <w:rPr>
          <w:rFonts w:ascii="Arial" w:hAnsi="Arial"/>
          <w:b/>
          <w:color w:val="000080"/>
          <w:sz w:val="26"/>
        </w:rPr>
        <w:t>Policy Code: 3610 CLASS RANKINGS</w:t>
      </w:r>
    </w:p>
    <w:p w:rsidR="009928DD" w:rsidRDefault="00E645E0">
      <w:pPr>
        <w:spacing w:before="119" w:after="119"/>
      </w:pPr>
      <w:r>
        <w:rPr>
          <w:rFonts w:ascii="Arial" w:hAnsi="Arial"/>
          <w:sz w:val="24"/>
        </w:rPr>
        <w:t>Class rankings are one method of measuring academic performance. The board also recognizes other means of evaluating student achievement, including grade point average, courses completed, rigorousness of curriculum, results of tests and assessments, and recommendation letters.</w:t>
      </w:r>
    </w:p>
    <w:p w:rsidR="009928DD" w:rsidRDefault="00E645E0">
      <w:pPr>
        <w:spacing w:before="119" w:after="119"/>
      </w:pPr>
      <w:r>
        <w:rPr>
          <w:rFonts w:ascii="Arial" w:hAnsi="Arial"/>
          <w:sz w:val="24"/>
        </w:rPr>
        <w:t>High school principals shall provide for the compilation of class rankings to be listed on student transcripts and may make class rank information available periodically to students and their parents or guardians, and to other institutions at the request of the student or the student's parent or guardian. While high school principals may designate a valedictorian and salutatorian, the board encourages principals, with input from teachers, parents and students, to develop alternative or additional means of recognizing academic achievement.</w:t>
      </w:r>
    </w:p>
    <w:p w:rsidR="009928DD" w:rsidRDefault="00E645E0">
      <w:pPr>
        <w:spacing w:before="119" w:after="119"/>
      </w:pPr>
      <w:r>
        <w:rPr>
          <w:rFonts w:ascii="Arial" w:hAnsi="Arial"/>
          <w:sz w:val="24"/>
        </w:rPr>
        <w:t xml:space="preserve">Principals shall ensure that class ranking is computed in a fair and consistent manner as provided in State Board of Education Policy </w:t>
      </w:r>
      <w:hyperlink r:id="rId4" w:history="1">
        <w:r>
          <w:rPr>
            <w:rStyle w:val="Hyperlink"/>
            <w:rFonts w:ascii="Arial" w:hAnsi="Arial"/>
            <w:sz w:val="24"/>
          </w:rPr>
          <w:t>GCS-L-004</w:t>
        </w:r>
      </w:hyperlink>
      <w:r>
        <w:rPr>
          <w:rFonts w:ascii="Arial" w:hAnsi="Arial"/>
          <w:sz w:val="24"/>
        </w:rPr>
        <w:t xml:space="preserve">. The superintendent and principal shall ensure that students and parents receive adequate notice as to how class rank is calculated and shall provide written procedures on how students with equal grades, or grades that may be perceived as equal, will be treated. Nothing in this policy provides a student with any legal entitlement to a particular class rank or title. Although the student grievance procedure provided in policy </w:t>
      </w:r>
      <w:hyperlink r:id="rId5" w:history="1">
        <w:r>
          <w:rPr>
            <w:rStyle w:val="Hyperlink"/>
            <w:rFonts w:ascii="Arial" w:hAnsi="Arial"/>
            <w:sz w:val="24"/>
          </w:rPr>
          <w:t>4500</w:t>
        </w:r>
      </w:hyperlink>
      <w:r>
        <w:rPr>
          <w:rFonts w:ascii="Arial" w:hAnsi="Arial"/>
          <w:sz w:val="24"/>
        </w:rPr>
        <w:t>, Student and Parent Grievance Procedure, may be utilized to resolve disputes formally, the board encourages parents, students and principals to reach a resolution informally on any matters related to class rank.</w:t>
      </w:r>
    </w:p>
    <w:p w:rsidR="009928DD" w:rsidRPr="00E645E0" w:rsidRDefault="00E645E0">
      <w:pPr>
        <w:spacing w:before="119" w:after="119"/>
      </w:pPr>
      <w:r>
        <w:rPr>
          <w:rFonts w:ascii="Arial" w:hAnsi="Arial"/>
          <w:sz w:val="24"/>
        </w:rPr>
        <w:t xml:space="preserve">Legal References: </w:t>
      </w:r>
      <w:hyperlink r:id="rId6" w:history="1">
        <w:r>
          <w:rPr>
            <w:rStyle w:val="Hyperlink"/>
            <w:rFonts w:ascii="Arial" w:hAnsi="Arial"/>
            <w:sz w:val="24"/>
          </w:rPr>
          <w:t>G.S. 115C-47</w:t>
        </w:r>
      </w:hyperlink>
      <w:r>
        <w:rPr>
          <w:rFonts w:ascii="Arial" w:hAnsi="Arial"/>
          <w:sz w:val="24"/>
        </w:rPr>
        <w:t xml:space="preserve">, </w:t>
      </w:r>
      <w:hyperlink r:id="rId7" w:history="1">
        <w:r>
          <w:rPr>
            <w:rStyle w:val="Hyperlink"/>
            <w:rFonts w:ascii="Arial" w:hAnsi="Arial"/>
            <w:sz w:val="24"/>
          </w:rPr>
          <w:t>-81</w:t>
        </w:r>
      </w:hyperlink>
      <w:r>
        <w:rPr>
          <w:rFonts w:ascii="Arial" w:hAnsi="Arial"/>
          <w:sz w:val="24"/>
        </w:rPr>
        <w:t xml:space="preserve">, </w:t>
      </w:r>
      <w:hyperlink r:id="rId8" w:history="1">
        <w:r>
          <w:rPr>
            <w:rStyle w:val="Hyperlink"/>
            <w:rFonts w:ascii="Arial" w:hAnsi="Arial"/>
            <w:sz w:val="24"/>
          </w:rPr>
          <w:t>-276</w:t>
        </w:r>
      </w:hyperlink>
      <w:r>
        <w:rPr>
          <w:rFonts w:ascii="Arial" w:hAnsi="Arial"/>
          <w:sz w:val="24"/>
        </w:rPr>
        <w:t xml:space="preserve">, </w:t>
      </w:r>
      <w:hyperlink r:id="rId9" w:history="1">
        <w:r>
          <w:rPr>
            <w:rStyle w:val="Hyperlink"/>
            <w:rFonts w:ascii="Arial" w:hAnsi="Arial"/>
            <w:sz w:val="24"/>
          </w:rPr>
          <w:t>-288</w:t>
        </w:r>
      </w:hyperlink>
      <w:r>
        <w:rPr>
          <w:rFonts w:ascii="Arial" w:hAnsi="Arial"/>
          <w:sz w:val="24"/>
        </w:rPr>
        <w:t xml:space="preserve">; </w:t>
      </w:r>
      <w:hyperlink r:id="rId10" w:history="1">
        <w:r>
          <w:rPr>
            <w:rStyle w:val="Hyperlink"/>
            <w:rFonts w:ascii="Arial" w:hAnsi="Arial"/>
            <w:sz w:val="24"/>
          </w:rPr>
          <w:t>116-11</w:t>
        </w:r>
      </w:hyperlink>
      <w:r>
        <w:rPr>
          <w:rFonts w:ascii="Arial" w:hAnsi="Arial"/>
          <w:sz w:val="24"/>
        </w:rPr>
        <w:t xml:space="preserve">(10a); State Board of Education Policy </w:t>
      </w:r>
      <w:hyperlink r:id="rId11" w:history="1">
        <w:r w:rsidRPr="00E645E0">
          <w:rPr>
            <w:rStyle w:val="Hyperlink"/>
            <w:rFonts w:ascii="Arial" w:hAnsi="Arial"/>
            <w:strike/>
            <w:sz w:val="24"/>
          </w:rPr>
          <w:t>GCS-L-004</w:t>
        </w:r>
      </w:hyperlink>
      <w:r>
        <w:rPr>
          <w:rStyle w:val="Hyperlink"/>
          <w:rFonts w:ascii="Arial" w:hAnsi="Arial"/>
          <w:sz w:val="24"/>
          <w:u w:val="none"/>
        </w:rPr>
        <w:t xml:space="preserve"> </w:t>
      </w:r>
      <w:bookmarkStart w:id="0" w:name="_GoBack"/>
      <w:r w:rsidRPr="00E06C40">
        <w:rPr>
          <w:rStyle w:val="Hyperlink"/>
          <w:rFonts w:ascii="Arial" w:hAnsi="Arial"/>
          <w:color w:val="auto"/>
          <w:sz w:val="24"/>
          <w:u w:val="double"/>
        </w:rPr>
        <w:t>GRAD-004</w:t>
      </w:r>
      <w:bookmarkEnd w:id="0"/>
    </w:p>
    <w:p w:rsidR="009928DD" w:rsidRDefault="00E645E0">
      <w:pPr>
        <w:spacing w:before="119" w:after="119"/>
      </w:pPr>
      <w:r>
        <w:rPr>
          <w:rFonts w:ascii="Arial" w:hAnsi="Arial"/>
          <w:sz w:val="24"/>
        </w:rPr>
        <w:t xml:space="preserve">Cross References: Parental Involvement (Policy </w:t>
      </w:r>
      <w:hyperlink r:id="rId12" w:history="1">
        <w:r>
          <w:rPr>
            <w:rStyle w:val="Hyperlink"/>
            <w:rFonts w:ascii="Arial" w:hAnsi="Arial"/>
            <w:sz w:val="24"/>
          </w:rPr>
          <w:t>2130</w:t>
        </w:r>
      </w:hyperlink>
      <w:r>
        <w:rPr>
          <w:rFonts w:ascii="Arial" w:hAnsi="Arial"/>
          <w:sz w:val="24"/>
        </w:rPr>
        <w:t xml:space="preserve">), Student and Parent Grievance Procedure (Policy </w:t>
      </w:r>
      <w:hyperlink r:id="rId13" w:history="1">
        <w:r>
          <w:rPr>
            <w:rStyle w:val="Hyperlink"/>
            <w:rFonts w:ascii="Arial" w:hAnsi="Arial"/>
            <w:sz w:val="24"/>
          </w:rPr>
          <w:t>4500</w:t>
        </w:r>
      </w:hyperlink>
      <w:r>
        <w:rPr>
          <w:rFonts w:ascii="Arial" w:hAnsi="Arial"/>
          <w:sz w:val="24"/>
        </w:rPr>
        <w:t>)</w:t>
      </w:r>
    </w:p>
    <w:p w:rsidR="009928DD" w:rsidRDefault="00E645E0">
      <w:pPr>
        <w:spacing w:before="119" w:after="300"/>
      </w:pPr>
      <w:r>
        <w:rPr>
          <w:rFonts w:ascii="Arial" w:hAnsi="Arial"/>
          <w:sz w:val="24"/>
        </w:rPr>
        <w:t>Adopted: July 7, 2015</w:t>
      </w:r>
    </w:p>
    <w:p w:rsidR="009928DD" w:rsidRDefault="00E645E0">
      <w:pPr>
        <w:spacing w:before="750"/>
        <w:jc w:val="center"/>
      </w:pPr>
      <w:r>
        <w:rPr>
          <w:rFonts w:ascii="Arial" w:hAnsi="Arial"/>
          <w:b/>
          <w:color w:val="800000"/>
          <w:sz w:val="24"/>
        </w:rPr>
        <w:t>Edenton-Chowan Schools</w:t>
      </w:r>
    </w:p>
    <w:sectPr w:rsidR="00992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DD"/>
    <w:rsid w:val="009928DD"/>
    <w:rsid w:val="00E06C40"/>
    <w:rsid w:val="00E6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B0806-2078-4980-9A9F-0ACB795B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5c&amp;spec=276" TargetMode="External"/><Relationship Id="rId13" Type="http://schemas.openxmlformats.org/officeDocument/2006/relationships/hyperlink" Target="https://boardpolicyonline.com/bl/?b=edenton_chowan&amp;s=147548" TargetMode="External"/><Relationship Id="rId3" Type="http://schemas.openxmlformats.org/officeDocument/2006/relationships/webSettings" Target="webSettings.xml"/><Relationship Id="rId7" Type="http://schemas.openxmlformats.org/officeDocument/2006/relationships/hyperlink" Target="http://redirector.microscribepub.com/?cat=stat&amp;loc=nc&amp;id=115c&amp;spec=81" TargetMode="External"/><Relationship Id="rId12" Type="http://schemas.openxmlformats.org/officeDocument/2006/relationships/hyperlink" Target="https://boardpolicyonline.com/bl/?b=edenton_chowan&amp;s=1474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stat&amp;loc=nc&amp;id=115c&amp;spec=47" TargetMode="External"/><Relationship Id="rId11" Type="http://schemas.openxmlformats.org/officeDocument/2006/relationships/hyperlink" Target="http://redirector.microscribepub.com/?cat=pol&amp;loc=nc&amp;id=grad-009&amp;" TargetMode="External"/><Relationship Id="rId5" Type="http://schemas.openxmlformats.org/officeDocument/2006/relationships/hyperlink" Target="https://boardpolicyonline.com/bl/?b=edenton_chowan&amp;s=147548" TargetMode="External"/><Relationship Id="rId15" Type="http://schemas.openxmlformats.org/officeDocument/2006/relationships/theme" Target="theme/theme1.xml"/><Relationship Id="rId10" Type="http://schemas.openxmlformats.org/officeDocument/2006/relationships/hyperlink" Target="http://redirector.microscribepub.com/?cat=stat&amp;loc=nc&amp;id=116&amp;spec=11" TargetMode="External"/><Relationship Id="rId4" Type="http://schemas.openxmlformats.org/officeDocument/2006/relationships/hyperlink" Target="http://redirector.microscribepub.com/?cat=pol&amp;loc=nc&amp;id=grad-009&amp;" TargetMode="External"/><Relationship Id="rId9" Type="http://schemas.openxmlformats.org/officeDocument/2006/relationships/hyperlink" Target="http://redirector.microscribepub.com/?cat=stat&amp;loc=nc&amp;id=115c&amp;spec=28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3</cp:revision>
  <dcterms:created xsi:type="dcterms:W3CDTF">2017-07-09T20:28:00Z</dcterms:created>
  <dcterms:modified xsi:type="dcterms:W3CDTF">2017-07-09T20:32:00Z</dcterms:modified>
</cp:coreProperties>
</file>