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7A" w:rsidRDefault="00C83738">
      <w:bookmarkStart w:id="0" w:name="_GoBack"/>
      <w:bookmarkEnd w:id="0"/>
      <w:r>
        <w:rPr>
          <w:rFonts w:ascii="Arial" w:hAnsi="Arial"/>
          <w:b/>
          <w:color w:val="000080"/>
          <w:sz w:val="26"/>
        </w:rPr>
        <w:t>Policy Code: 4060 IMMEDIATE TRANSFER WHEN CRIMINAL CHARGES ARE PENDING</w:t>
      </w:r>
    </w:p>
    <w:p w:rsidR="006A607A" w:rsidRDefault="00C83738">
      <w:pPr>
        <w:spacing w:before="119" w:after="119"/>
      </w:pPr>
      <w:r>
        <w:rPr>
          <w:rFonts w:ascii="Arial" w:hAnsi="Arial"/>
          <w:sz w:val="24"/>
        </w:rPr>
        <w:t>Whenever a student is charged with a criminal offense, either as a juvenile or an adult, the Superintendent or designee, based upon a review of the allegations associated with the arrest or criminal charges and an informal meeting with the student and parent/guardian, shall have the authority to effect an immediate involuntary transfer, including homebound or other alternative setting, if the Superintendent or designee, based upon a preponderance of the evidence, is of the opinion that the peace, health, safety, or welfare of the students or staff of the Edenton-Chowan Public Schools may be disturbed by maintaining the student in his or her current placement. The student's parent/guardian may subsequently request a hearing under the Board's transfer policy to review the involuntary transfer.</w:t>
      </w:r>
    </w:p>
    <w:p w:rsidR="006A607A" w:rsidRDefault="00C83738">
      <w:pPr>
        <w:spacing w:before="119" w:after="119"/>
      </w:pPr>
      <w:r>
        <w:rPr>
          <w:rFonts w:ascii="Arial" w:hAnsi="Arial"/>
          <w:sz w:val="24"/>
        </w:rPr>
        <w:t>Nothing in this policy precludes Edenton-Chowan Public Schools from suspending or expelling a student pursuant to the school system's policy on suspension or expulsion. Students with disabilities will receive services in accordance with the laws governing special education services.</w:t>
      </w:r>
    </w:p>
    <w:p w:rsidR="006A607A" w:rsidRPr="00C83738" w:rsidRDefault="00C83738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</w:t>
      </w:r>
      <w:hyperlink r:id="rId4" w:history="1">
        <w:r>
          <w:rPr>
            <w:rStyle w:val="Hyperlink"/>
            <w:rFonts w:ascii="Arial" w:hAnsi="Arial"/>
            <w:sz w:val="24"/>
          </w:rPr>
          <w:t>G.S. 115C-366</w:t>
        </w:r>
      </w:hyperlink>
      <w:r>
        <w:rPr>
          <w:rStyle w:val="Hyperlink"/>
          <w:rFonts w:ascii="Arial" w:hAnsi="Arial"/>
          <w:color w:val="auto"/>
          <w:sz w:val="24"/>
          <w:u w:val="double"/>
        </w:rPr>
        <w:t>, State Board of Education Policy SSCH-000</w:t>
      </w:r>
    </w:p>
    <w:p w:rsidR="006A607A" w:rsidRDefault="00C83738">
      <w:pPr>
        <w:spacing w:before="119" w:after="119"/>
      </w:pPr>
      <w:r>
        <w:rPr>
          <w:rFonts w:ascii="Arial" w:hAnsi="Arial"/>
          <w:sz w:val="24"/>
        </w:rPr>
        <w:t>ADOPTED:</w:t>
      </w:r>
    </w:p>
    <w:p w:rsidR="006A607A" w:rsidRDefault="00C83738">
      <w:pPr>
        <w:spacing w:before="119" w:after="300"/>
      </w:pPr>
      <w:r>
        <w:rPr>
          <w:rFonts w:ascii="Arial" w:hAnsi="Arial"/>
          <w:sz w:val="24"/>
        </w:rPr>
        <w:t>AMENDED: November 5, 2012</w:t>
      </w:r>
    </w:p>
    <w:p w:rsidR="006A607A" w:rsidRDefault="00C83738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6A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A"/>
    <w:rsid w:val="003148CE"/>
    <w:rsid w:val="006A607A"/>
    <w:rsid w:val="00C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34705-2D0B-45E2-97C9-4079C1CC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irector.microscribepub.com/?cat=stat&amp;loc=nc&amp;id=115c&amp;spec=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share</cp:lastModifiedBy>
  <cp:revision>2</cp:revision>
  <dcterms:created xsi:type="dcterms:W3CDTF">2017-07-28T14:42:00Z</dcterms:created>
  <dcterms:modified xsi:type="dcterms:W3CDTF">2017-07-28T14:42:00Z</dcterms:modified>
</cp:coreProperties>
</file>