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EC" w:rsidRDefault="009F42B5">
      <w:bookmarkStart w:id="0" w:name="_GoBack"/>
      <w:bookmarkEnd w:id="0"/>
      <w:r>
        <w:rPr>
          <w:rFonts w:ascii="Arial" w:hAnsi="Arial"/>
          <w:b/>
          <w:color w:val="000080"/>
          <w:sz w:val="26"/>
        </w:rPr>
        <w:t>Policy Code: 4080 DUAL ENROLLMENT IN POST-SECONDARY INSTITUTIONS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A. High school students will be allowed to enroll in courses at post-secondary institutions on an individual basis in accordance with the following provisions: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B. The student must obtain written approval of the post-secondary institution and the secondary school principal to enroll in courses at a post-secondary institution.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C. The student must obtain written approval for the courses he plans to take at the post-secondary institution from both his secondary school principal and the admissions office of the post-secondary institution.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D. The student must be sixteen years of age (16) or older before requesting approval to attend a post-secondary institution, or meet the community college criteria for "Intellectually Gifted and Mature Students Under 16 Years Old."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E. The student, who is sixteen years or older, may seek admission to a post-secondary institution during the summer session only with the approval of his/her high school principal.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F. The student may use courses taken at a post-secondary institution for credit towards graduation as follows: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1. There is written approval for credit before the course is taken.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2. The Superintendent or designee will determine the amount of credit a student will receive in accordance with law and regulations.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3. The course must be an academic or vocational course, not an avocational or adult enrichment course.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4. Only in unusual circumstances, such as scheduling conflicts, will students be allowed to take courses at post-secondary institutions that are offered in the regular high school program.</w:t>
      </w:r>
    </w:p>
    <w:p w:rsidR="00B776EC" w:rsidRDefault="009F42B5">
      <w:pPr>
        <w:spacing w:before="119" w:after="119"/>
        <w:ind w:left="288"/>
      </w:pPr>
      <w:r>
        <w:rPr>
          <w:rFonts w:ascii="Arial" w:hAnsi="Arial"/>
          <w:sz w:val="24"/>
        </w:rPr>
        <w:t>5. The course must be teacher directed instruction, not independent study or programmed study, unless prior written approval is obtained from the Superintendent or designee.</w:t>
      </w:r>
    </w:p>
    <w:p w:rsidR="00B776EC" w:rsidRPr="009F42B5" w:rsidRDefault="009F42B5">
      <w:pPr>
        <w:spacing w:before="119" w:after="119"/>
        <w:rPr>
          <w:u w:val="double"/>
        </w:rPr>
      </w:pPr>
      <w:r>
        <w:rPr>
          <w:rFonts w:ascii="Arial" w:hAnsi="Arial"/>
          <w:sz w:val="24"/>
        </w:rPr>
        <w:t xml:space="preserve">LEGAL REF: </w:t>
      </w:r>
      <w:hyperlink r:id="rId4" w:history="1">
        <w:r>
          <w:rPr>
            <w:rStyle w:val="Hyperlink"/>
            <w:rFonts w:ascii="Arial" w:hAnsi="Arial"/>
            <w:sz w:val="24"/>
          </w:rPr>
          <w:t>N.C.G.S. 115D-20</w:t>
        </w:r>
      </w:hyperlink>
      <w:r>
        <w:rPr>
          <w:rFonts w:ascii="Arial" w:hAnsi="Arial"/>
          <w:sz w:val="24"/>
        </w:rPr>
        <w:t xml:space="preserve">(4); </w:t>
      </w:r>
      <w:hyperlink r:id="rId5" w:history="1">
        <w:r>
          <w:rPr>
            <w:rStyle w:val="Hyperlink"/>
            <w:rFonts w:ascii="Arial" w:hAnsi="Arial"/>
            <w:sz w:val="24"/>
          </w:rPr>
          <w:t>23 NCAC 02C.0305</w:t>
        </w:r>
      </w:hyperlink>
      <w:r>
        <w:rPr>
          <w:rStyle w:val="Hyperlink"/>
          <w:rFonts w:ascii="Arial" w:hAnsi="Arial"/>
          <w:color w:val="auto"/>
          <w:sz w:val="24"/>
          <w:u w:val="double"/>
        </w:rPr>
        <w:t>, State Board of Education Policies CCRE-001, GRAD-004</w:t>
      </w:r>
    </w:p>
    <w:p w:rsidR="00B776EC" w:rsidRDefault="009F42B5">
      <w:pPr>
        <w:spacing w:before="119" w:after="119"/>
      </w:pPr>
      <w:r>
        <w:rPr>
          <w:rFonts w:ascii="Arial" w:hAnsi="Arial"/>
          <w:sz w:val="24"/>
        </w:rPr>
        <w:t>ADOPTED:</w:t>
      </w:r>
    </w:p>
    <w:p w:rsidR="00B776EC" w:rsidRDefault="009F42B5">
      <w:pPr>
        <w:spacing w:before="119" w:after="300"/>
      </w:pPr>
      <w:r>
        <w:rPr>
          <w:rFonts w:ascii="Arial" w:hAnsi="Arial"/>
          <w:sz w:val="24"/>
        </w:rPr>
        <w:t>AMENDED: November 5, 2012</w:t>
      </w:r>
    </w:p>
    <w:p w:rsidR="00B776EC" w:rsidRDefault="009F42B5">
      <w:pPr>
        <w:spacing w:before="750"/>
        <w:jc w:val="center"/>
      </w:pPr>
      <w:r>
        <w:rPr>
          <w:rFonts w:ascii="Arial" w:hAnsi="Arial"/>
          <w:b/>
          <w:color w:val="800000"/>
          <w:sz w:val="24"/>
        </w:rPr>
        <w:t>Edenton-Chowan Schools</w:t>
      </w:r>
    </w:p>
    <w:sectPr w:rsidR="00B77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EC"/>
    <w:rsid w:val="00220285"/>
    <w:rsid w:val="009F42B5"/>
    <w:rsid w:val="00B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0F1AE-DB04-4770-8EA8-293B40BF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director.microscribepub.com/?cat=code&amp;loc=nc&amp;id=23&amp;spec=2C.0305" TargetMode="External"/><Relationship Id="rId4" Type="http://schemas.openxmlformats.org/officeDocument/2006/relationships/hyperlink" Target="http://redirector.microscribepub.com/?cat=stat&amp;loc=nc&amp;id=115c&amp;spec=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Edenton-Chowan Schools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Rob Jackson</dc:creator>
  <cp:lastModifiedBy>share</cp:lastModifiedBy>
  <cp:revision>2</cp:revision>
  <dcterms:created xsi:type="dcterms:W3CDTF">2017-07-28T14:43:00Z</dcterms:created>
  <dcterms:modified xsi:type="dcterms:W3CDTF">2017-07-28T14:43:00Z</dcterms:modified>
</cp:coreProperties>
</file>